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F8" w:rsidRDefault="00686BF8" w:rsidP="007F383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86BF8" w:rsidRDefault="00686BF8" w:rsidP="007F383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86BF8" w:rsidRDefault="00686BF8" w:rsidP="007F3834">
      <w:pPr>
        <w:rPr>
          <w:lang w:val="sr-Cyrl-CS"/>
        </w:rPr>
      </w:pPr>
      <w:r>
        <w:rPr>
          <w:lang w:val="sr-Cyrl-CS"/>
        </w:rPr>
        <w:t>Одбор за привреду, регионални развој,</w:t>
      </w:r>
    </w:p>
    <w:p w:rsidR="00686BF8" w:rsidRDefault="00686BF8" w:rsidP="007F3834">
      <w:pPr>
        <w:rPr>
          <w:lang w:val="sr-Cyrl-CS"/>
        </w:rPr>
      </w:pPr>
      <w:r>
        <w:rPr>
          <w:lang w:val="sr-Cyrl-CS"/>
        </w:rPr>
        <w:t>трговину, туризам и енергетику</w:t>
      </w:r>
    </w:p>
    <w:p w:rsidR="00686BF8" w:rsidRDefault="00686BF8" w:rsidP="007F3834">
      <w:pPr>
        <w:rPr>
          <w:lang w:val="sr-Cyrl-CS"/>
        </w:rPr>
      </w:pPr>
      <w:r>
        <w:rPr>
          <w:lang w:val="sr-Cyrl-CS"/>
        </w:rPr>
        <w:t>23. децембар 20</w:t>
      </w:r>
      <w:r>
        <w:rPr>
          <w:lang w:val="ru-RU"/>
        </w:rPr>
        <w:t>15</w:t>
      </w:r>
      <w:r>
        <w:rPr>
          <w:lang w:val="sr-Cyrl-CS"/>
        </w:rPr>
        <w:t>. године</w:t>
      </w:r>
    </w:p>
    <w:p w:rsidR="00686BF8" w:rsidRDefault="00686BF8" w:rsidP="007F3834">
      <w:pPr>
        <w:rPr>
          <w:lang w:val="sr-Cyrl-CS"/>
        </w:rPr>
      </w:pPr>
      <w:r>
        <w:rPr>
          <w:lang w:val="sr-Cyrl-CS"/>
        </w:rPr>
        <w:t>Б е о г р а д</w:t>
      </w:r>
    </w:p>
    <w:p w:rsidR="00686BF8" w:rsidRDefault="00686BF8" w:rsidP="007F3834">
      <w:pPr>
        <w:rPr>
          <w:lang w:val="ru-RU"/>
        </w:rPr>
      </w:pPr>
    </w:p>
    <w:p w:rsidR="00686BF8" w:rsidRDefault="00686BF8" w:rsidP="007F3834">
      <w:pPr>
        <w:rPr>
          <w:lang w:val="ru-RU"/>
        </w:rPr>
      </w:pPr>
    </w:p>
    <w:p w:rsidR="00686BF8" w:rsidRDefault="00686BF8" w:rsidP="007F3834">
      <w:pPr>
        <w:rPr>
          <w:lang w:val="ru-RU"/>
        </w:rPr>
      </w:pPr>
    </w:p>
    <w:p w:rsidR="00686BF8" w:rsidRDefault="00686BF8" w:rsidP="007F3834">
      <w:pPr>
        <w:jc w:val="center"/>
        <w:rPr>
          <w:lang w:val="sr-Cyrl-CS"/>
        </w:rPr>
      </w:pPr>
      <w:r>
        <w:rPr>
          <w:lang w:val="sr-Cyrl-CS"/>
        </w:rPr>
        <w:t>ПРЕДСЕДНИК НАРОДНЕ СКУПШТИНЕ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Default="00686BF8" w:rsidP="007F3834">
      <w:pPr>
        <w:rPr>
          <w:lang w:val="sr-Cyrl-CS"/>
        </w:rPr>
      </w:pPr>
    </w:p>
    <w:p w:rsidR="00686BF8" w:rsidRDefault="00686BF8" w:rsidP="007F383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На основу члана 15</w:t>
      </w:r>
      <w:r>
        <w:rPr>
          <w:lang w:val="ru-RU"/>
        </w:rPr>
        <w:t>7</w:t>
      </w:r>
      <w:r>
        <w:rPr>
          <w:lang w:val="sr-Cyrl-CS"/>
        </w:rPr>
        <w:t xml:space="preserve">. став </w:t>
      </w:r>
      <w:r>
        <w:rPr>
          <w:lang w:val="ru-RU"/>
        </w:rPr>
        <w:t>6</w:t>
      </w:r>
      <w:r>
        <w:rPr>
          <w:lang w:val="sr-Cyrl-CS"/>
        </w:rPr>
        <w:t>. и члана 161. став 1. Пословника Народне скупштине („Службени гласник РС“, број</w:t>
      </w:r>
      <w:r>
        <w:t xml:space="preserve"> 20/12 – пречишћен текст</w:t>
      </w:r>
      <w:r>
        <w:rPr>
          <w:lang w:val="sr-Cyrl-CS"/>
        </w:rPr>
        <w:t>), Одбор за привреду, регионални развој, трговину, туризам и енергетику подноси на ПРЕДЛОГ ЗАКОНА О ЗАДРУГАМА следећ</w:t>
      </w:r>
      <w:r>
        <w:t>e</w:t>
      </w:r>
      <w:r>
        <w:rPr>
          <w:lang w:val="sr-Cyrl-CS"/>
        </w:rPr>
        <w:t xml:space="preserve"> амандман</w:t>
      </w:r>
      <w:r>
        <w:t>e</w:t>
      </w:r>
      <w:r>
        <w:rPr>
          <w:lang w:val="sr-Cyrl-CS"/>
        </w:rPr>
        <w:t>:</w:t>
      </w:r>
    </w:p>
    <w:p w:rsidR="00686BF8" w:rsidRDefault="00686BF8" w:rsidP="007F3834">
      <w:pPr>
        <w:rPr>
          <w:lang w:val="sr-Cyrl-CS"/>
        </w:rPr>
      </w:pPr>
    </w:p>
    <w:p w:rsidR="00686BF8" w:rsidRDefault="00686BF8" w:rsidP="007F3834">
      <w:pPr>
        <w:jc w:val="center"/>
        <w:rPr>
          <w:lang w:val="sr-Cyrl-CS"/>
        </w:rPr>
      </w:pPr>
      <w:r>
        <w:rPr>
          <w:lang w:val="sr-Cyrl-CS"/>
        </w:rPr>
        <w:t>АМАНДМАН I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Pr="007F606B" w:rsidRDefault="00686BF8" w:rsidP="00357E06">
      <w:pPr>
        <w:tabs>
          <w:tab w:val="left" w:pos="1418"/>
        </w:tabs>
        <w:jc w:val="both"/>
      </w:pPr>
      <w:r>
        <w:tab/>
        <w:t>У Предлогу закона,</w:t>
      </w:r>
      <w:r w:rsidRPr="007F606B">
        <w:t xml:space="preserve"> у члану</w:t>
      </w:r>
      <w:r>
        <w:t xml:space="preserve"> 23. став 5,</w:t>
      </w:r>
      <w:r w:rsidRPr="007F606B">
        <w:t xml:space="preserve"> број</w:t>
      </w:r>
      <w:r>
        <w:t>:</w:t>
      </w:r>
      <w:r w:rsidRPr="007F606B">
        <w:t xml:space="preserve"> „30“  </w:t>
      </w:r>
      <w:r>
        <w:t>замењује сe</w:t>
      </w:r>
      <w:r w:rsidRPr="007F606B">
        <w:t xml:space="preserve"> бројем</w:t>
      </w:r>
      <w:r>
        <w:t>:</w:t>
      </w:r>
      <w:r w:rsidRPr="007F606B">
        <w:t xml:space="preserve"> „35“.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Default="00686BF8" w:rsidP="007F3834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686BF8" w:rsidRDefault="00686BF8" w:rsidP="007F3834">
      <w:pPr>
        <w:rPr>
          <w:lang w:val="ru-RU"/>
        </w:rPr>
      </w:pP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  <w:t>У О</w:t>
      </w:r>
      <w:r w:rsidRPr="007F606B">
        <w:t>бр</w:t>
      </w:r>
      <w:r>
        <w:t>a</w:t>
      </w:r>
      <w:r w:rsidRPr="007F606B">
        <w:t>зложењу Предлога з</w:t>
      </w:r>
      <w:r>
        <w:t>акона, на страни 85</w:t>
      </w:r>
      <w:r w:rsidRPr="007F606B">
        <w:t xml:space="preserve"> </w:t>
      </w:r>
      <w:r>
        <w:t>наведени</w:t>
      </w:r>
      <w:r w:rsidRPr="007F606B">
        <w:t xml:space="preserve"> су предлози из јавне расправе који су усвојени.</w:t>
      </w:r>
      <w:r>
        <w:t xml:space="preserve"> </w:t>
      </w:r>
      <w:r>
        <w:tab/>
      </w:r>
      <w:r w:rsidRPr="007F606B">
        <w:t>Поред осталих</w:t>
      </w:r>
      <w:r>
        <w:t xml:space="preserve"> усвојених предлога, у</w:t>
      </w:r>
      <w:r w:rsidRPr="00A163C6">
        <w:t xml:space="preserve"> </w:t>
      </w:r>
      <w:r>
        <w:t>тачки 14</w:t>
      </w:r>
      <w:r w:rsidRPr="007F606B">
        <w:t xml:space="preserve">) </w:t>
      </w:r>
      <w:r>
        <w:t xml:space="preserve"> наводи се </w:t>
      </w:r>
      <w:r w:rsidRPr="007F606B">
        <w:t>да је усвојен и предлог „да статус</w:t>
      </w:r>
      <w:r>
        <w:t xml:space="preserve"> задругара студентско-омладинске</w:t>
      </w:r>
      <w:r w:rsidRPr="007F606B">
        <w:t xml:space="preserve"> задруге може стећи лице старије од 30 година, односно прихваћено је да граница буде 35 година,</w:t>
      </w:r>
      <w:r>
        <w:t xml:space="preserve"> али не и виша,</w:t>
      </w:r>
      <w:r w:rsidRPr="007F606B">
        <w:t xml:space="preserve"> што је предложено у више наврата“. </w:t>
      </w: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  <w:t>У члану 23. Предлога</w:t>
      </w:r>
      <w:r w:rsidRPr="007F606B">
        <w:t xml:space="preserve"> закона</w:t>
      </w:r>
      <w:r>
        <w:t>,</w:t>
      </w:r>
      <w:r w:rsidRPr="007F606B">
        <w:t xml:space="preserve"> супротно образложењу</w:t>
      </w:r>
      <w:r>
        <w:t>, наведена је старосна граница од 30 година.</w:t>
      </w: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  <w:t>Амандман се предлаже како се</w:t>
      </w:r>
      <w:r w:rsidRPr="007F606B">
        <w:t xml:space="preserve"> нови</w:t>
      </w:r>
      <w:r>
        <w:t>м</w:t>
      </w:r>
      <w:r w:rsidRPr="007F606B">
        <w:t xml:space="preserve"> закон</w:t>
      </w:r>
      <w:r>
        <w:t>ом</w:t>
      </w:r>
      <w:r w:rsidRPr="007F606B">
        <w:t xml:space="preserve"> не </w:t>
      </w:r>
      <w:r>
        <w:t>би погоршали услови</w:t>
      </w:r>
      <w:r w:rsidRPr="007F606B">
        <w:t xml:space="preserve"> рада преко задруг</w:t>
      </w:r>
      <w:r>
        <w:t xml:space="preserve">а у односу на постојеће прописе. </w:t>
      </w:r>
      <w:r w:rsidRPr="007F606B">
        <w:t xml:space="preserve">Општа правила омладинског задругарства прописују </w:t>
      </w:r>
      <w:r>
        <w:t>старосну границу за стицање статуса задругара до 35 година живота,</w:t>
      </w:r>
      <w:r w:rsidRPr="007F606B">
        <w:t xml:space="preserve"> уз неке изузетке, као што су посебно социјално угрожена лица, за послове у пољопривреди и сл</w:t>
      </w:r>
      <w:r>
        <w:t>ично</w:t>
      </w:r>
      <w:r w:rsidRPr="007F606B">
        <w:t>.</w:t>
      </w:r>
      <w:r>
        <w:t xml:space="preserve"> </w:t>
      </w:r>
      <w:r w:rsidRPr="007F606B">
        <w:t>Граница од 35 година назначена је и примењује се у програмима и обрасцима који се достављају Пореској управи, Централном регистру обавезног социјалног осигурања и за м</w:t>
      </w:r>
      <w:r>
        <w:t>атичну евиденцију Фонда ПИО</w:t>
      </w:r>
      <w:r w:rsidRPr="007F606B">
        <w:t xml:space="preserve"> и Фонда здравственог осигурања.</w:t>
      </w:r>
      <w:r>
        <w:t xml:space="preserve"> </w:t>
      </w:r>
      <w:r w:rsidRPr="007F606B">
        <w:t>Највећи број незапослених лица</w:t>
      </w:r>
      <w:r>
        <w:t xml:space="preserve"> је</w:t>
      </w:r>
      <w:r w:rsidRPr="007F606B">
        <w:t xml:space="preserve"> у</w:t>
      </w:r>
      <w:r>
        <w:t xml:space="preserve"> старосном добу до 35 година и</w:t>
      </w:r>
      <w:r w:rsidRPr="007F606B">
        <w:t xml:space="preserve"> рад преко задруге често </w:t>
      </w:r>
      <w:r>
        <w:t xml:space="preserve">је </w:t>
      </w:r>
      <w:r w:rsidRPr="007F606B">
        <w:t xml:space="preserve">једини начин </w:t>
      </w:r>
      <w:r>
        <w:t xml:space="preserve">за преживљавање до запослења. </w:t>
      </w: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</w:r>
      <w:r w:rsidRPr="007F606B">
        <w:t xml:space="preserve">Важећим прописима је уређено да је омладинска задруга дужна да води књигу задругара, да поднесе пријаву и да обрачуна и уплати све порезе и доприносе за социјално осигурање као и за запослена лица, тако да је рад незапослених у статусу члана омладинске задруге легалан, подложан контроли и у пореско-социјалном смислу изједначен са радним односом. </w:t>
      </w:r>
    </w:p>
    <w:p w:rsidR="00686BF8" w:rsidRPr="007F606B" w:rsidRDefault="00686BF8" w:rsidP="00581B4C">
      <w:pPr>
        <w:tabs>
          <w:tab w:val="left" w:pos="1418"/>
        </w:tabs>
        <w:jc w:val="both"/>
      </w:pPr>
      <w:r>
        <w:tab/>
      </w:r>
      <w:r>
        <w:tab/>
      </w:r>
      <w:r w:rsidRPr="007F606B">
        <w:t xml:space="preserve">Задругар и послодавац </w:t>
      </w:r>
      <w:r>
        <w:t>закључују уговор о повремено при</w:t>
      </w:r>
      <w:r w:rsidRPr="007F606B">
        <w:t xml:space="preserve">временим пословима, који су Законом о раду лимитирани на 120 радних дана у години и којим се одређују права и обавезе, а уз стручну и техничку помоћ задруге као заштитника права </w:t>
      </w:r>
      <w:r w:rsidRPr="007F606B">
        <w:lastRenderedPageBreak/>
        <w:t>задругара. Студентске и омладинске задруге су</w:t>
      </w:r>
      <w:r>
        <w:t xml:space="preserve"> током</w:t>
      </w:r>
      <w:r w:rsidRPr="007F606B">
        <w:t xml:space="preserve"> 85 година постојања показале социјалну и васпитну функцију, не само за своје потребе</w:t>
      </w:r>
      <w:r>
        <w:t>, већ и у</w:t>
      </w:r>
      <w:r w:rsidRPr="007F606B">
        <w:t xml:space="preserve"> корист послодаваца, државе и друштва.</w:t>
      </w: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</w:r>
      <w:r w:rsidRPr="007F606B">
        <w:t>Скраћивањем старосне границе неће се повећати запосленост</w:t>
      </w:r>
      <w:r>
        <w:t>,</w:t>
      </w:r>
      <w:r w:rsidRPr="007F606B">
        <w:t xml:space="preserve"> нити олакшати положај незапослених. Напротив, оставио</w:t>
      </w:r>
      <w:r>
        <w:t xml:space="preserve"> би се простор за рад на црно,</w:t>
      </w:r>
      <w:r w:rsidRPr="007F606B">
        <w:t xml:space="preserve"> што није у интересу незапослених и државе.</w:t>
      </w:r>
    </w:p>
    <w:p w:rsidR="00686BF8" w:rsidRPr="007F606B" w:rsidRDefault="00686BF8" w:rsidP="00581B4C">
      <w:pPr>
        <w:tabs>
          <w:tab w:val="left" w:pos="1418"/>
        </w:tabs>
        <w:jc w:val="both"/>
      </w:pPr>
      <w:r>
        <w:tab/>
      </w:r>
      <w:r>
        <w:tab/>
      </w:r>
      <w:r>
        <w:tab/>
      </w:r>
    </w:p>
    <w:p w:rsidR="00686BF8" w:rsidRDefault="00686BF8" w:rsidP="007F3834">
      <w:pPr>
        <w:jc w:val="center"/>
      </w:pPr>
      <w:r>
        <w:rPr>
          <w:lang w:val="sr-Cyrl-CS"/>
        </w:rPr>
        <w:t xml:space="preserve">АМАНДМАН </w:t>
      </w:r>
      <w:r>
        <w:t>II</w:t>
      </w:r>
    </w:p>
    <w:p w:rsidR="00686BF8" w:rsidRDefault="00686BF8" w:rsidP="007F3834">
      <w:pPr>
        <w:jc w:val="both"/>
        <w:rPr>
          <w:b/>
        </w:rPr>
      </w:pPr>
    </w:p>
    <w:p w:rsidR="00686BF8" w:rsidRPr="007F606B" w:rsidRDefault="00686BF8" w:rsidP="007F3834">
      <w:pPr>
        <w:jc w:val="both"/>
      </w:pPr>
      <w:r>
        <w:tab/>
      </w:r>
      <w:r>
        <w:tab/>
        <w:t>У Предлогу закона,</w:t>
      </w:r>
      <w:r w:rsidRPr="007F606B">
        <w:t xml:space="preserve"> у члану</w:t>
      </w:r>
      <w:r>
        <w:t xml:space="preserve"> 103. став 1, после тачке 3) додаје се нова тачка 4) </w:t>
      </w:r>
      <w:r w:rsidRPr="007F606B">
        <w:t>која гласи:</w:t>
      </w:r>
    </w:p>
    <w:p w:rsidR="00686BF8" w:rsidRPr="007F606B" w:rsidRDefault="00686BF8" w:rsidP="005321B3">
      <w:pPr>
        <w:tabs>
          <w:tab w:val="left" w:pos="1418"/>
        </w:tabs>
        <w:jc w:val="both"/>
      </w:pPr>
      <w:r>
        <w:tab/>
      </w:r>
      <w:r w:rsidRPr="007F606B">
        <w:t>„</w:t>
      </w:r>
      <w:r>
        <w:t xml:space="preserve">4) </w:t>
      </w:r>
      <w:r w:rsidRPr="007F606B">
        <w:t>ако задружном савезу не достави податке и доку</w:t>
      </w:r>
      <w:r>
        <w:t>мента за упис у к</w:t>
      </w:r>
      <w:r w:rsidRPr="007F606B">
        <w:t>њигу задруга (члан 74.)</w:t>
      </w:r>
      <w:r>
        <w:t>;“</w:t>
      </w:r>
    </w:p>
    <w:p w:rsidR="00686BF8" w:rsidRPr="007F606B" w:rsidRDefault="00686BF8" w:rsidP="007F3834">
      <w:pPr>
        <w:jc w:val="both"/>
      </w:pPr>
    </w:p>
    <w:p w:rsidR="00686BF8" w:rsidRPr="007F606B" w:rsidRDefault="00686BF8" w:rsidP="007F3834">
      <w:pPr>
        <w:ind w:left="1065"/>
        <w:jc w:val="both"/>
      </w:pPr>
      <w:r>
        <w:t>Тач.</w:t>
      </w:r>
      <w:r w:rsidRPr="007F606B">
        <w:t xml:space="preserve"> 4</w:t>
      </w:r>
      <w:r>
        <w:t>)</w:t>
      </w:r>
      <w:r w:rsidRPr="007F606B">
        <w:t xml:space="preserve"> и 5</w:t>
      </w:r>
      <w:r>
        <w:t>) постају тач.</w:t>
      </w:r>
      <w:r w:rsidRPr="007F606B">
        <w:t xml:space="preserve"> 5</w:t>
      </w:r>
      <w:r>
        <w:t>)</w:t>
      </w:r>
      <w:r w:rsidRPr="007F606B">
        <w:t xml:space="preserve"> и 6</w:t>
      </w:r>
      <w:r>
        <w:t>).</w:t>
      </w:r>
    </w:p>
    <w:p w:rsidR="00686BF8" w:rsidRDefault="00686BF8" w:rsidP="007F3834">
      <w:pPr>
        <w:jc w:val="center"/>
      </w:pPr>
    </w:p>
    <w:p w:rsidR="00686BF8" w:rsidRDefault="00686BF8" w:rsidP="007F3834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686BF8" w:rsidRPr="007F606B" w:rsidRDefault="00686BF8" w:rsidP="007F3834">
      <w:pPr>
        <w:ind w:left="1065"/>
        <w:jc w:val="both"/>
      </w:pPr>
    </w:p>
    <w:p w:rsidR="00686BF8" w:rsidRPr="007F606B" w:rsidRDefault="00686BF8" w:rsidP="007F3834">
      <w:pPr>
        <w:tabs>
          <w:tab w:val="left" w:pos="1418"/>
        </w:tabs>
        <w:jc w:val="both"/>
      </w:pPr>
      <w:r>
        <w:tab/>
      </w:r>
      <w:r w:rsidRPr="007F606B">
        <w:t>Чланом 74</w:t>
      </w:r>
      <w:r>
        <w:t>.</w:t>
      </w:r>
      <w:r w:rsidRPr="007F606B">
        <w:t xml:space="preserve"> </w:t>
      </w:r>
      <w:r>
        <w:t xml:space="preserve">Предлога закона </w:t>
      </w:r>
      <w:r w:rsidRPr="007F606B">
        <w:t xml:space="preserve">уређена су питања обавезе задруга и задружног савеза у вези вођења књиге задруга. </w:t>
      </w:r>
      <w:r>
        <w:t>Амандманом се уводе</w:t>
      </w:r>
      <w:r w:rsidRPr="007F606B">
        <w:t xml:space="preserve"> одговарајуће казнене одредбе како би ова значајна законска норма, која треба да обезбе</w:t>
      </w:r>
      <w:r>
        <w:t xml:space="preserve">ди систематичан и целовит увид у битне податке о променама </w:t>
      </w:r>
      <w:r w:rsidRPr="007F606B">
        <w:t xml:space="preserve"> у задружном сектору, дала очекиване резултате.</w:t>
      </w:r>
    </w:p>
    <w:p w:rsidR="00686BF8" w:rsidRPr="007F606B" w:rsidRDefault="00686BF8" w:rsidP="007F3834">
      <w:pPr>
        <w:tabs>
          <w:tab w:val="left" w:pos="1418"/>
        </w:tabs>
        <w:ind w:firstLine="1065"/>
        <w:jc w:val="both"/>
      </w:pPr>
      <w:r>
        <w:tab/>
      </w:r>
      <w:r w:rsidRPr="007F606B">
        <w:t>Књига задруга са целовитим и ажурним подацима је од значаја за вођење задружне статистике, сачињавање анализа и предлога за праћење и спровођење закона, вршења обавезне задружне ревизије и сл</w:t>
      </w:r>
      <w:r>
        <w:t>ично</w:t>
      </w:r>
      <w:r w:rsidRPr="007F606B">
        <w:t>.</w:t>
      </w:r>
    </w:p>
    <w:p w:rsidR="00686BF8" w:rsidRPr="00934D58" w:rsidRDefault="00686BF8" w:rsidP="007F3834">
      <w:pPr>
        <w:jc w:val="center"/>
      </w:pPr>
    </w:p>
    <w:p w:rsidR="00686BF8" w:rsidRDefault="00686BF8" w:rsidP="007F3834">
      <w:pPr>
        <w:jc w:val="center"/>
        <w:rPr>
          <w:lang w:val="sr-Cyrl-CS"/>
        </w:rPr>
      </w:pPr>
      <w:r>
        <w:rPr>
          <w:lang w:val="sr-Cyrl-CS"/>
        </w:rPr>
        <w:t xml:space="preserve">АМАНДМАН </w:t>
      </w:r>
      <w:r w:rsidRPr="00357E06">
        <w:rPr>
          <w:lang w:val="sr-Cyrl-CS"/>
        </w:rPr>
        <w:t>III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Pr="000D4B64" w:rsidRDefault="00686BF8" w:rsidP="007F3834">
      <w:pPr>
        <w:tabs>
          <w:tab w:val="left" w:pos="1418"/>
        </w:tabs>
        <w:jc w:val="both"/>
      </w:pPr>
      <w:r>
        <w:tab/>
        <w:t>У Предлогу закона,</w:t>
      </w:r>
      <w:r w:rsidRPr="007F606B">
        <w:t xml:space="preserve"> у члану</w:t>
      </w:r>
      <w:r>
        <w:t xml:space="preserve"> </w:t>
      </w:r>
      <w:r w:rsidRPr="00175F9E">
        <w:t>1</w:t>
      </w:r>
      <w:r>
        <w:t xml:space="preserve">04. после  става 2,  додају се нови ст. </w:t>
      </w:r>
      <w:r w:rsidRPr="00175F9E">
        <w:t>3</w:t>
      </w:r>
      <w:r>
        <w:t>. и 4. који</w:t>
      </w:r>
      <w:r w:rsidRPr="00175F9E">
        <w:t xml:space="preserve"> глас</w:t>
      </w:r>
      <w:r>
        <w:t>е</w:t>
      </w:r>
      <w:r w:rsidRPr="00175F9E">
        <w:t>:</w:t>
      </w:r>
    </w:p>
    <w:p w:rsidR="00686BF8" w:rsidRDefault="00686BF8" w:rsidP="005321B3">
      <w:pPr>
        <w:tabs>
          <w:tab w:val="left" w:pos="1418"/>
        </w:tabs>
        <w:jc w:val="both"/>
      </w:pPr>
      <w:r>
        <w:tab/>
      </w:r>
      <w:r w:rsidRPr="00175F9E">
        <w:t xml:space="preserve"> „</w:t>
      </w:r>
      <w:r>
        <w:t>Новчаном казном из става 1. овог члана казниће се за прекршај задружни савез а</w:t>
      </w:r>
      <w:r w:rsidRPr="00175F9E">
        <w:t>ко не води, не држи у седишту савеза или не чува к</w:t>
      </w:r>
      <w:r>
        <w:t>њигу задруга</w:t>
      </w:r>
      <w:r w:rsidRPr="00175F9E">
        <w:t xml:space="preserve"> (члан 74.)</w:t>
      </w:r>
      <w:r>
        <w:t>.</w:t>
      </w:r>
    </w:p>
    <w:p w:rsidR="00686BF8" w:rsidRPr="00175F9E" w:rsidRDefault="00686BF8" w:rsidP="005321B3">
      <w:pPr>
        <w:tabs>
          <w:tab w:val="left" w:pos="1418"/>
        </w:tabs>
        <w:jc w:val="both"/>
      </w:pPr>
      <w:r>
        <w:tab/>
        <w:t>За радње из става 3. овог члана, казниће се за прекршај и одговорно лице у задружном савезу, новчаном казном  од 10.000 до 50.000 динара.“</w:t>
      </w:r>
    </w:p>
    <w:p w:rsidR="00686BF8" w:rsidRPr="00EF3A5E" w:rsidRDefault="00686BF8" w:rsidP="007F3834">
      <w:pPr>
        <w:jc w:val="center"/>
      </w:pPr>
    </w:p>
    <w:p w:rsidR="00686BF8" w:rsidRDefault="00686BF8" w:rsidP="007F3834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686BF8" w:rsidRDefault="00686BF8" w:rsidP="007F3834">
      <w:pPr>
        <w:jc w:val="center"/>
        <w:rPr>
          <w:lang w:val="sr-Cyrl-CS"/>
        </w:rPr>
      </w:pPr>
    </w:p>
    <w:p w:rsidR="00686BF8" w:rsidRDefault="00686BF8" w:rsidP="007E0BA8">
      <w:pPr>
        <w:tabs>
          <w:tab w:val="left" w:pos="1418"/>
        </w:tabs>
        <w:jc w:val="both"/>
      </w:pPr>
      <w:r>
        <w:tab/>
      </w:r>
      <w:r>
        <w:tab/>
        <w:t>Амандман</w:t>
      </w:r>
      <w:r w:rsidRPr="007F606B">
        <w:t xml:space="preserve"> </w:t>
      </w:r>
      <w:r>
        <w:t>се предлаже</w:t>
      </w:r>
      <w:r w:rsidRPr="007F606B">
        <w:t xml:space="preserve"> јер </w:t>
      </w:r>
      <w:r>
        <w:t>казнене одредбе обезбеђују</w:t>
      </w:r>
      <w:r w:rsidRPr="007F606B">
        <w:t xml:space="preserve"> </w:t>
      </w:r>
      <w:r>
        <w:t>суштинску примену</w:t>
      </w:r>
      <w:r w:rsidRPr="007F606B">
        <w:t xml:space="preserve"> члана 74.</w:t>
      </w:r>
      <w:r>
        <w:t xml:space="preserve"> Предлога закона, која се односи на обавезу задружног савеза и одговорног лица у задружном савезу</w:t>
      </w:r>
      <w:r w:rsidRPr="007E0BA8">
        <w:t xml:space="preserve"> </w:t>
      </w:r>
      <w:r>
        <w:t>да води,  држи у седишту савеза и</w:t>
      </w:r>
      <w:r w:rsidRPr="00175F9E">
        <w:t xml:space="preserve"> чува к</w:t>
      </w:r>
      <w:r>
        <w:t xml:space="preserve">њигу задруга. </w:t>
      </w:r>
    </w:p>
    <w:p w:rsidR="00686BF8" w:rsidRDefault="00686BF8" w:rsidP="007E0BA8">
      <w:pPr>
        <w:tabs>
          <w:tab w:val="left" w:pos="1418"/>
        </w:tabs>
        <w:jc w:val="both"/>
      </w:pPr>
    </w:p>
    <w:p w:rsidR="00686BF8" w:rsidRPr="007F606B" w:rsidRDefault="00686BF8" w:rsidP="007E0BA8">
      <w:pPr>
        <w:tabs>
          <w:tab w:val="left" w:pos="1418"/>
        </w:tabs>
        <w:jc w:val="both"/>
      </w:pPr>
    </w:p>
    <w:p w:rsidR="00686BF8" w:rsidRPr="007F606B" w:rsidRDefault="00686BF8" w:rsidP="007F3834">
      <w:pPr>
        <w:ind w:left="1065"/>
        <w:jc w:val="both"/>
      </w:pPr>
    </w:p>
    <w:p w:rsidR="00686BF8" w:rsidRDefault="00686BF8" w:rsidP="007F3834">
      <w:pPr>
        <w:tabs>
          <w:tab w:val="center" w:pos="6545"/>
        </w:tabs>
        <w:rPr>
          <w:lang w:val="sr-Cyrl-CS"/>
        </w:rPr>
      </w:pPr>
      <w:r>
        <w:rPr>
          <w:lang w:val="sr-Cyrl-CS"/>
        </w:rPr>
        <w:tab/>
        <w:t xml:space="preserve">ПРЕДСЕДНИК </w:t>
      </w:r>
    </w:p>
    <w:p w:rsidR="00686BF8" w:rsidRDefault="00686BF8" w:rsidP="007F3834">
      <w:pPr>
        <w:tabs>
          <w:tab w:val="center" w:pos="6545"/>
        </w:tabs>
        <w:rPr>
          <w:lang w:val="sr-Cyrl-CS"/>
        </w:rPr>
      </w:pPr>
    </w:p>
    <w:p w:rsidR="00686BF8" w:rsidRDefault="00686BF8" w:rsidP="005321B3">
      <w:pPr>
        <w:tabs>
          <w:tab w:val="center" w:pos="6545"/>
        </w:tabs>
      </w:pPr>
      <w:r>
        <w:rPr>
          <w:lang w:val="sr-Cyrl-CS"/>
        </w:rPr>
        <w:tab/>
        <w:t>др Александра Томић</w:t>
      </w:r>
    </w:p>
    <w:p w:rsidR="00686BF8" w:rsidRDefault="00686BF8" w:rsidP="005321B3">
      <w:pPr>
        <w:tabs>
          <w:tab w:val="center" w:pos="6545"/>
        </w:tabs>
      </w:pPr>
    </w:p>
    <w:sectPr w:rsidR="00686BF8" w:rsidSect="00934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325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36" w:rsidRDefault="000B5736">
      <w:r>
        <w:separator/>
      </w:r>
    </w:p>
  </w:endnote>
  <w:endnote w:type="continuationSeparator" w:id="0">
    <w:p w:rsidR="000B5736" w:rsidRDefault="000B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36" w:rsidRDefault="000B5736">
      <w:r>
        <w:separator/>
      </w:r>
    </w:p>
  </w:footnote>
  <w:footnote w:type="continuationSeparator" w:id="0">
    <w:p w:rsidR="000B5736" w:rsidRDefault="000B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C9526F" w:rsidRDefault="00C9526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86BF8" w:rsidRDefault="00686B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F" w:rsidRDefault="00C95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34"/>
    <w:rsid w:val="00070719"/>
    <w:rsid w:val="000B5736"/>
    <w:rsid w:val="000D4B64"/>
    <w:rsid w:val="0010124C"/>
    <w:rsid w:val="00175F9E"/>
    <w:rsid w:val="002A5A30"/>
    <w:rsid w:val="003333B4"/>
    <w:rsid w:val="00357E06"/>
    <w:rsid w:val="003743D8"/>
    <w:rsid w:val="00387D09"/>
    <w:rsid w:val="003B5423"/>
    <w:rsid w:val="003D65A5"/>
    <w:rsid w:val="0040070B"/>
    <w:rsid w:val="005321B3"/>
    <w:rsid w:val="00581B4C"/>
    <w:rsid w:val="005E6072"/>
    <w:rsid w:val="006506E3"/>
    <w:rsid w:val="00686BF8"/>
    <w:rsid w:val="007E0BA8"/>
    <w:rsid w:val="007F3834"/>
    <w:rsid w:val="007F606B"/>
    <w:rsid w:val="008833F1"/>
    <w:rsid w:val="008C72AD"/>
    <w:rsid w:val="00934D58"/>
    <w:rsid w:val="00A163C6"/>
    <w:rsid w:val="00A4627B"/>
    <w:rsid w:val="00B031B6"/>
    <w:rsid w:val="00B1249A"/>
    <w:rsid w:val="00B23A1C"/>
    <w:rsid w:val="00C66B19"/>
    <w:rsid w:val="00C9526F"/>
    <w:rsid w:val="00D26A3D"/>
    <w:rsid w:val="00E9669F"/>
    <w:rsid w:val="00EF3A5E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3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F38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E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3CE"/>
    <w:rPr>
      <w:rFonts w:ascii="Times New Roman" w:eastAsia="Times New Roman" w:hAnsi="Times New Roman"/>
      <w:sz w:val="0"/>
      <w:szCs w:val="0"/>
    </w:rPr>
  </w:style>
  <w:style w:type="paragraph" w:styleId="Footer">
    <w:name w:val="footer"/>
    <w:basedOn w:val="Normal"/>
    <w:link w:val="FooterChar"/>
    <w:uiPriority w:val="99"/>
    <w:rsid w:val="007E0B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D53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Balac</dc:creator>
  <cp:keywords/>
  <dc:description/>
  <cp:lastModifiedBy>Aleksandra Balac</cp:lastModifiedBy>
  <cp:revision>9</cp:revision>
  <cp:lastPrinted>2015-12-23T13:51:00Z</cp:lastPrinted>
  <dcterms:created xsi:type="dcterms:W3CDTF">2015-12-23T08:35:00Z</dcterms:created>
  <dcterms:modified xsi:type="dcterms:W3CDTF">2015-12-24T08:57:00Z</dcterms:modified>
</cp:coreProperties>
</file>